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36"/>
        </w:rPr>
        <w:t>Plano de gestao da mudanca organizacional</w:t>
      </w:r>
    </w:p>
    <w:p>
      <w:pPr>
        <w:jc w:val="center"/>
      </w:pPr>
      <w:r>
        <w:rPr>
          <w:b/>
          <w:sz w:val="28"/>
          <w:highlight w:val="yellow"/>
        </w:rPr>
        <w:t>XPTO</w:t>
      </w:r>
    </w:p>
    <w:p>
      <w:r>
        <w:br w:type="page"/>
      </w:r>
    </w:p>
    <w:p>
      <w:pPr>
        <w:pStyle w:val="Heading1"/>
      </w:pPr>
      <w:r>
        <w:t>1. Contexto da mudanca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Descricao da mudanca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Sponsor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OCM manager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Projecto associado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prevista de implementacao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Numero de pessoas afectadas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2. Avaliacao de impacto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Grupos afectados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(listar departamentos/funcoes/numero)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Magnitude da mudanca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(Pequena / Media / Transformacional)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Readiness da organizacao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(Alta / Media / Baixa)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Riscos humanos identificados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Historico de mudancas similares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3. Stakeholder analysis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Promotores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(quem apoia)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Neutros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(quem ainda nao tem posicao)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Resistentes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(quem se opoe e porque)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Influenciadores chave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Change agents identificados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4. Plano de comunicacao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Mensagem chave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(porque mudamos, beneficios, timeline)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Canal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town hall do CEO - data)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Canal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email do sponsor - data)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Canal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reunioes de equipa - datas)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Canal 4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FAQ na intranet - data)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Frequencia de actualizacoes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5. Plano de formacao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Competencias necessarias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Gap analysis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Tipo de formacao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(presencial / e-learning / coaching / shadowing)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Cronograma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Avaliacao de eficacia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6. Gestao de resistencia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Fontes de resistencia previstas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Estrategia de mitigacao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Mecanismo de escalacao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Change agents atribuidos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7. Metricas de adopcao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Metrica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% utilizadores activos no novo sistema)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Metrica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score ADKAR medio)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Metrica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numero incidentes de resistencia)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Target de adopcao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&gt; 80% em 3 meses)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Frequencia de medicao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8. Cronograma OCM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Fase 1: Preparacao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(datas)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Fase 2: Comunicacao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Fase 3: Formacao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Fase 4: Go-live e suporte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Fase 5: Sustentacao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9. Aprovacao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OCM manager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Sponsor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Project manager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data)</w:t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