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/>
    <w:p/>
    <w:p/>
    <w:p>
      <w:pPr>
        <w:jc w:val="center"/>
      </w:pPr>
      <w:r>
        <w:rPr>
          <w:rFonts w:ascii="Calibri" w:hAnsi="Calibri"/>
          <w:b/>
          <w:color w:val="1B3A5C"/>
          <w:sz w:val="56"/>
        </w:rPr>
        <w:t>Better</w:t>
      </w:r>
      <w:r>
        <w:rPr>
          <w:rFonts w:ascii="Calibri" w:hAnsi="Calibri"/>
          <w:b/>
          <w:color w:val="0099FF"/>
          <w:sz w:val="56"/>
        </w:rPr>
        <w:t>Skills</w:t>
      </w:r>
    </w:p>
    <w:p/>
    <w:p>
      <w:pPr>
        <w:jc w:val="center"/>
      </w:pPr>
      <w:r>
        <w:rPr>
          <w:rFonts w:ascii="Calibri" w:hAnsi="Calibri"/>
          <w:b/>
          <w:color w:val="1B3A5C"/>
          <w:sz w:val="44"/>
        </w:rPr>
        <w:t>Processo de gestao do conhecimento</w:t>
      </w:r>
    </w:p>
    <w:p>
      <w:pPr>
        <w:jc w:val="center"/>
      </w:pPr>
      <w:r>
        <w:rPr>
          <w:rFonts w:ascii="Calibri" w:hAnsi="Calibri"/>
          <w:color w:val="64748B"/>
          <w:sz w:val="26"/>
        </w:rPr>
        <w:t>Manual completo - XPTO</w:t>
      </w:r>
    </w:p>
    <w:p/>
    <w:p/>
    <w:p/>
    <w:p/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</w:rPr>
              <w:t>Versao</w:t>
            </w:r>
          </w:p>
        </w:tc>
        <w:tc>
          <w:tcPr>
            <w:tcW w:type="dxa" w:w="4561"/>
          </w:tcPr>
          <w:p>
            <w:r>
              <w:t>1.0</w:t>
            </w:r>
          </w:p>
        </w:tc>
      </w:tr>
      <w:tr>
        <w:tc>
          <w:tcPr>
            <w:tcW w:type="dxa" w:w="4561"/>
            <w:shd w:val="clear" w:color="auto" w:fill="E0F2FE"/>
          </w:tcPr>
          <w:p>
            <w:r>
              <w:rPr>
                <w:rFonts w:ascii="Calibri" w:hAnsi="Calibri"/>
                <w:b/>
                <w:color w:val="1B3A5C"/>
              </w:rPr>
              <w:t>Data</w:t>
            </w:r>
          </w:p>
        </w:tc>
        <w:tc>
          <w:tcPr>
            <w:tcW w:type="dxa" w:w="4561"/>
          </w:tcPr>
          <w:p>
            <w:r>
              <w:t>Marco 2026</w:t>
            </w:r>
          </w:p>
        </w:tc>
      </w:tr>
    </w:tbl>
    <w:p>
      <w:r>
        <w:br w:type="page"/>
      </w:r>
    </w:p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Controlo de versoes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280"/>
        <w:gridCol w:w="2280"/>
        <w:gridCol w:w="2280"/>
        <w:gridCol w:w="2280"/>
      </w:tblGrid>
      <w:tr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Versao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228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1.0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2026-03-26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Joao Rodrigues</w:t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Versao inicial</w:t>
            </w:r>
          </w:p>
        </w:tc>
      </w:tr>
      <w:tr>
        <w:tc>
          <w:tcPr>
            <w:tcW w:type="dxa" w:w="228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  <w:tr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  <w:tc>
          <w:tcPr>
            <w:tcW w:type="dxa" w:w="228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Indice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1. </w:t>
      </w:r>
      <w:r>
        <w:rPr>
          <w:rFonts w:ascii="Calibri" w:hAnsi="Calibri"/>
          <w:color w:val="1E293B"/>
          <w:sz w:val="22"/>
        </w:rPr>
        <w:t>Introducao e objectivo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2. </w:t>
      </w:r>
      <w:r>
        <w:rPr>
          <w:rFonts w:ascii="Calibri" w:hAnsi="Calibri"/>
          <w:color w:val="1E293B"/>
          <w:sz w:val="22"/>
        </w:rPr>
        <w:t>Modelo DIKW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3. </w:t>
      </w:r>
      <w:r>
        <w:rPr>
          <w:rFonts w:ascii="Calibri" w:hAnsi="Calibri"/>
          <w:color w:val="1E293B"/>
          <w:sz w:val="22"/>
        </w:rPr>
        <w:t>Metodologia KCS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4. </w:t>
      </w:r>
      <w:r>
        <w:rPr>
          <w:rFonts w:ascii="Calibri" w:hAnsi="Calibri"/>
          <w:color w:val="1E293B"/>
          <w:sz w:val="22"/>
        </w:rPr>
        <w:t>Ambito, triggers e outputs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5. </w:t>
      </w:r>
      <w:r>
        <w:rPr>
          <w:rFonts w:ascii="Calibri" w:hAnsi="Calibri"/>
          <w:color w:val="1E293B"/>
          <w:sz w:val="22"/>
        </w:rPr>
        <w:t>Ciclo de vida do conhecimento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6. </w:t>
      </w:r>
      <w:r>
        <w:rPr>
          <w:rFonts w:ascii="Calibri" w:hAnsi="Calibri"/>
          <w:color w:val="1E293B"/>
          <w:sz w:val="22"/>
        </w:rPr>
        <w:t>Actividades do processo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7. </w:t>
      </w:r>
      <w:r>
        <w:rPr>
          <w:rFonts w:ascii="Calibri" w:hAnsi="Calibri"/>
          <w:color w:val="1E293B"/>
          <w:sz w:val="22"/>
        </w:rPr>
        <w:t>Modelo RACI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8. </w:t>
      </w:r>
      <w:r>
        <w:rPr>
          <w:rFonts w:ascii="Calibri" w:hAnsi="Calibri"/>
          <w:color w:val="1E293B"/>
          <w:sz w:val="22"/>
        </w:rPr>
        <w:t>Metricas e KPIs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9. </w:t>
      </w:r>
      <w:r>
        <w:rPr>
          <w:rFonts w:ascii="Calibri" w:hAnsi="Calibri"/>
          <w:color w:val="1E293B"/>
          <w:sz w:val="22"/>
        </w:rPr>
        <w:t>Interfaces com outros processos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10. </w:t>
      </w:r>
      <w:r>
        <w:rPr>
          <w:rFonts w:ascii="Calibri" w:hAnsi="Calibri"/>
          <w:color w:val="1E293B"/>
          <w:sz w:val="22"/>
        </w:rPr>
        <w:t>SKMS - Service Knowledge Management System</w:t>
      </w:r>
    </w:p>
    <w:p>
      <w:pPr>
        <w:spacing w:after="60"/>
      </w:pPr>
      <w:r>
        <w:rPr>
          <w:rFonts w:ascii="Calibri" w:hAnsi="Calibri"/>
          <w:b/>
          <w:color w:val="1B3A5C"/>
          <w:sz w:val="22"/>
        </w:rPr>
        <w:t xml:space="preserve">11. </w:t>
      </w:r>
      <w:r>
        <w:rPr>
          <w:rFonts w:ascii="Calibri" w:hAnsi="Calibri"/>
          <w:color w:val="1E293B"/>
          <w:sz w:val="22"/>
        </w:rPr>
        <w:t>Melhoria continua</w:t>
      </w:r>
    </w:p>
    <w:p>
      <w:r>
        <w:br w:type="page"/>
      </w:r>
    </w:p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1. Introducao e objectivo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A gestao do conhecimento e o processo responsavel por manter e melhorar a utilizacao eficaz, eficiente e conveniente da informacao e do conhecimento em toda a organizacao. Na terminologia ITIL 4, e uma pratica que atravessa todos os outros processos e funcoes.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Sem uma gestao de conhecimento eficaz, as organizacoes repetem os mesmos erros, perdem conhecimento critico quando colaboradores saem, e o service desk demora mais tempo a resolver incidentes por nao ter acesso a solucoes ja documentadas.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Objectivos principais: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Capturar o conhecimento no momento em que e criado ou descoberto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Estruturar e publicar artigos de forma consistente e pesquisavel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Garantir que o conhecimento e utilizado e nao apenas armazenado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Manter a base de conhecimento actualizada e livre de conteudo obsoleto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Reduzir o tempo de resolucao de incidentes atraves do acesso a solucoes documentadas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2. Modelo DIKW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O modelo DIKW (Data, Information, Knowledge, Wisdom) descreve a hierarquia de valor do conhecimento organizacional. A gestao do conhecimento actua sobre todos os niveis, transformando dados brutos em sabedoria que orienta decisoes.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Nivel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Fonte/Repositorio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Dados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Factos em bruto sem contexto. Exemplo: numero de tickets, logs de sistema, hora de um evento.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Sistemas operacionais, ferramentas de monitorizacao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Informacao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Dados com contexto e significado. Exemplo: 80% dos tickets P1 ocorrem entre as 8h e as 10h.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Dashboards, relatorios, analises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Conhecimento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Informacao aplicada com experiencia. Exemplo: artigo de KB que descreve como resolver o erro X.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Base de conhecimento, procedimentos, manuais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Sabedoria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Capacidade de tomar decisoes correctas com base no conhecimento acumulado. Organizacao que aprende.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Cultura organizacional, decisoes estrategicas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3. Metodologia KCS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O Knowledge-Centered Service (KCS) e a metodologia de referencia para organizacoes que pretendem criar conhecimento como subproduto natural do trabalho de suporte. Assenta em dois ciclos complementares.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3.1 Solve Loop - ciclo de resolucao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Acontece em cada interaccao de suporte. O objectivo e capturar o conhecimento no momento em que e criado.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Capture: </w:t>
      </w:r>
      <w:r>
        <w:rPr>
          <w:rFonts w:ascii="Calibri" w:hAnsi="Calibri"/>
          <w:color w:val="1E293B"/>
          <w:sz w:val="22"/>
        </w:rPr>
        <w:t>Capturar o contexto do problema no momento da resolucao, usando a linguagem do utilizador.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Structure: </w:t>
      </w:r>
      <w:r>
        <w:rPr>
          <w:rFonts w:ascii="Calibri" w:hAnsi="Calibri"/>
          <w:color w:val="1E293B"/>
          <w:sz w:val="22"/>
        </w:rPr>
        <w:t>Estruturar o conteudo de forma consistente: problema/sintoma, ambiente, causa, solucao.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Reuse: </w:t>
      </w:r>
      <w:r>
        <w:rPr>
          <w:rFonts w:ascii="Calibri" w:hAnsi="Calibri"/>
          <w:color w:val="1E293B"/>
          <w:sz w:val="22"/>
        </w:rPr>
        <w:t>Reutilizar o artigo na proxima ocorrencia semelhante, actualizando se necessario.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Improve: </w:t>
      </w:r>
      <w:r>
        <w:rPr>
          <w:rFonts w:ascii="Calibri" w:hAnsi="Calibri"/>
          <w:color w:val="1E293B"/>
          <w:sz w:val="22"/>
        </w:rPr>
        <w:t>Melhorar o artigo com base no feedback de utilizacao e evolucao do problema.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28"/>
        </w:rPr>
        <w:t>3.2 Evolve Loop - ciclo de evolucao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Acontece ao nivel da organizacao. O objectivo e melhorar continuamente a base de conhecimento e a cultura de partilha.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Content health: </w:t>
      </w:r>
      <w:r>
        <w:rPr>
          <w:rFonts w:ascii="Calibri" w:hAnsi="Calibri"/>
          <w:color w:val="1E293B"/>
          <w:sz w:val="22"/>
        </w:rPr>
        <w:t>Monitorizar a qualidade, relevancia e actualidade dos artigos publicados.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Process integration: </w:t>
      </w:r>
      <w:r>
        <w:rPr>
          <w:rFonts w:ascii="Calibri" w:hAnsi="Calibri"/>
          <w:color w:val="1E293B"/>
          <w:sz w:val="22"/>
        </w:rPr>
        <w:t>Integrar a criacao de conhecimento nos fluxos de trabalho existentes.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Performance assessment: </w:t>
      </w:r>
      <w:r>
        <w:rPr>
          <w:rFonts w:ascii="Calibri" w:hAnsi="Calibri"/>
          <w:color w:val="1E293B"/>
          <w:sz w:val="22"/>
        </w:rPr>
        <w:t>Avaliar o desempenho com base na contribuicao para a base de conhecimento.</w:t>
      </w:r>
    </w:p>
    <w:p>
      <w:pPr>
        <w:spacing w:after="60"/>
        <w:ind w:left="454"/>
      </w:pPr>
      <w:r>
        <w:rPr>
          <w:rFonts w:ascii="Calibri" w:hAnsi="Calibri"/>
          <w:b/>
          <w:color w:val="1B3A5C"/>
          <w:sz w:val="22"/>
        </w:rPr>
        <w:t xml:space="preserve">Leadership: </w:t>
      </w:r>
      <w:r>
        <w:rPr>
          <w:rFonts w:ascii="Calibri" w:hAnsi="Calibri"/>
          <w:color w:val="1E293B"/>
          <w:sz w:val="22"/>
        </w:rPr>
        <w:t>Promover uma cultura de partilha e reconhecer as contribuicoes de forma visivel.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4. Ambito, triggers e outputs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561"/>
        <w:gridCol w:w="4561"/>
      </w:tblGrid>
      <w:tr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Aspecto</w:t>
            </w:r>
          </w:p>
        </w:tc>
        <w:tc>
          <w:tcPr>
            <w:tcW w:type="dxa" w:w="456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Objectivo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Manter e melhorar a utilizacao eficaz, eficiente e conveniente da informacao e do conhecimento em toda a organizacao.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Trigger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Resolucao de incidente ou problema, introducao de novo servico, lacuna de conhecimento identificada, revisao periodica, saida de colaborador com conhecimento critico.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Ambito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Desde a captura do conhecimento ate a sua partilha, utilizacao e revisao continua. Inclui artigos de KB, procedimentos, FAQ e documentacao tecnica.</w:t>
            </w:r>
          </w:p>
        </w:tc>
      </w:tr>
      <w:tr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Fora do ambito</w:t>
            </w:r>
          </w:p>
        </w:tc>
        <w:tc>
          <w:tcPr>
            <w:tcW w:type="dxa" w:w="456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Gestao de dados em bruto (responsabilidade de cada sistema). Formacao formal dos colaboradores (recursos humanos).</w:t>
            </w:r>
          </w:p>
        </w:tc>
      </w:tr>
      <w:tr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Output</w:t>
            </w:r>
          </w:p>
        </w:tc>
        <w:tc>
          <w:tcPr>
            <w:tcW w:type="dxa" w:w="456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Base de conhecimento actualizada e acessivel, artigos validados e publicados, reducao do tempo de resolucao, menor dependencia de peritos individuais.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5. Ciclo de vida do conhecimento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O conhecimento passa por um ciclo de vida estruturado desde a sua criacao ate ao eventual arquivamento ou retirada: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Criar/Capturar: documentar o conhecimento no momento em que surge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Organizar/Estruturar: aplicar template e taxonomia para facilitar pesquisa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Armazenar: publicar no repositorio centralizado (SKMS)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Partilhar/Transferir: comunicar a existencia de novo conhecimento relevante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Utilizar: consultar artigos durante resolucao de incidentes e pedidos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Rever/Actualizar: verificar periodicamente a exactidao e relevancia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Retirar: remover artigos obsoletos para manter a qualidade da KB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6. Actividades do processo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824"/>
        <w:gridCol w:w="1824"/>
        <w:gridCol w:w="1824"/>
        <w:gridCol w:w="1824"/>
        <w:gridCol w:w="1824"/>
      </w:tblGrid>
      <w:tr>
        <w:tc>
          <w:tcPr>
            <w:tcW w:type="dxa" w:w="1824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#</w:t>
            </w:r>
          </w:p>
        </w:tc>
        <w:tc>
          <w:tcPr>
            <w:tcW w:type="dxa" w:w="1824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824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Responsavel</w:t>
            </w:r>
          </w:p>
        </w:tc>
        <w:tc>
          <w:tcPr>
            <w:tcW w:type="dxa" w:w="1824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Input</w:t>
            </w:r>
          </w:p>
        </w:tc>
        <w:tc>
          <w:tcPr>
            <w:tcW w:type="dxa" w:w="1824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Output</w:t>
            </w:r>
          </w:p>
        </w:tc>
      </w:tr>
      <w:tr>
        <w:tc>
          <w:tcPr>
            <w:tcW w:type="dxa" w:w="1824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1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Identificacao de necessidade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Qualquer colaborador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Lacuna detectada, resolucao nova, novo servico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Necessidade de artigo registada</w:t>
            </w:r>
          </w:p>
        </w:tc>
      </w:tr>
      <w:tr>
        <w:tc>
          <w:tcPr>
            <w:tcW w:type="dxa" w:w="1824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2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Captura do conhecimento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Colaborador / Equipa tecnica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Resolucao de incidente/problema, procedimento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Rascunho de artigo</w:t>
            </w:r>
          </w:p>
        </w:tc>
      </w:tr>
      <w:tr>
        <w:tc>
          <w:tcPr>
            <w:tcW w:type="dxa" w:w="1824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3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Estruturacao e formatacao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Knowledge manager / Autor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Rascunho do artigo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estruturado conforme template</w:t>
            </w:r>
          </w:p>
        </w:tc>
      </w:tr>
      <w:tr>
        <w:tc>
          <w:tcPr>
            <w:tcW w:type="dxa" w:w="1824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4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Revisao e validacao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Knowledge manager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estruturado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validado e aprovado</w:t>
            </w:r>
          </w:p>
        </w:tc>
      </w:tr>
      <w:tr>
        <w:tc>
          <w:tcPr>
            <w:tcW w:type="dxa" w:w="1824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5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Publicacao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Knowledge manager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aprovado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disponivel na base de conhecimento</w:t>
            </w:r>
          </w:p>
        </w:tc>
      </w:tr>
      <w:tr>
        <w:tc>
          <w:tcPr>
            <w:tcW w:type="dxa" w:w="1824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6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Partilha e promocao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Knowledge manager / Service desk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publicado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comunicado as equipas relevantes</w:t>
            </w:r>
          </w:p>
        </w:tc>
      </w:tr>
      <w:tr>
        <w:tc>
          <w:tcPr>
            <w:tcW w:type="dxa" w:w="1824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7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Utilizacao e feedback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Service desk / Utilizadores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 publicado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Feedback de utilidade, estatisticas de uso</w:t>
            </w:r>
          </w:p>
        </w:tc>
      </w:tr>
      <w:tr>
        <w:tc>
          <w:tcPr>
            <w:tcW w:type="dxa" w:w="1824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8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Revisao periodica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Knowledge manager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Calendario de revisao, feedback</w:t>
            </w:r>
          </w:p>
        </w:tc>
        <w:tc>
          <w:tcPr>
            <w:tcW w:type="dxa" w:w="1824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actualizados ou retirados</w:t>
            </w:r>
          </w:p>
        </w:tc>
      </w:tr>
      <w:tr>
        <w:tc>
          <w:tcPr>
            <w:tcW w:type="dxa" w:w="1824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9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Melhoria da base de conhecimento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Knowledge manager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Metricas, feedback, tendencias</w:t>
            </w:r>
          </w:p>
        </w:tc>
        <w:tc>
          <w:tcPr>
            <w:tcW w:type="dxa" w:w="1824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Melhorias a estrutura e conteudo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7. Modelo RACI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KM = Knowledge manager | SD = Service desk | ET = Equipa tecnica | SO = Service owner | SM = SD manager</w:t>
      </w:r>
    </w:p>
    <w:p/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520"/>
        <w:gridCol w:w="1520"/>
        <w:gridCol w:w="1520"/>
        <w:gridCol w:w="1520"/>
        <w:gridCol w:w="1520"/>
        <w:gridCol w:w="1520"/>
      </w:tblGrid>
      <w:tr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Actividade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KM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SD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ET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SO</w:t>
            </w:r>
          </w:p>
        </w:tc>
        <w:tc>
          <w:tcPr>
            <w:tcW w:type="dxa" w:w="1520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SM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Identificacao de necessidade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Captura do conhecimento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-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Estruturacao e formatacao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Revisao e validacao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-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Publicacao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Partilha e promocao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Utilizacao e feedback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-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</w:tr>
      <w:tr>
        <w:tc>
          <w:tcPr>
            <w:tcW w:type="dxa" w:w="1520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Revisao periodica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</w:tr>
      <w:tr>
        <w:tc>
          <w:tcPr>
            <w:tcW w:type="dxa" w:w="1520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Melhoria da base de KB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R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C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I</w:t>
            </w:r>
          </w:p>
        </w:tc>
        <w:tc>
          <w:tcPr>
            <w:tcW w:type="dxa" w:w="1520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A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8. Metricas e KPIs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Metrica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Target sugerido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criados por mes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Novos artigos adicionados a KB no periodo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Tendencia crescente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Taxa de utilizacao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consultados vs total disponivel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&gt; 60%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Taxa de resolucao com KB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Incidentes resolvidos usando artigos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&gt; 40%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Tempo medio com KB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Comparacao resolucao com/sem artigo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50% mais rapido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desactualizados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Percentagem nao revistos no prazo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&lt; 10%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Feedback positivo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Classificacao media dos artigos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&gt; 4,0 / 5,0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Contribuicoes por equipa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criados por cada equipa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Distribuicao equilibrada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retirados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obsoletos removidos por periodo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Tendencia adequada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9. Interfaces com outros processos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041"/>
        <w:gridCol w:w="3041"/>
        <w:gridCol w:w="3041"/>
      </w:tblGrid>
      <w:tr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Processo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Direccao</w:t>
            </w:r>
          </w:p>
        </w:tc>
        <w:tc>
          <w:tcPr>
            <w:tcW w:type="dxa" w:w="3041"/>
            <w:shd w:val="clear" w:color="auto" w:fill="1B3A5C"/>
          </w:tcPr>
          <w:p>
            <w:pPr>
              <w:jc w:val="center"/>
            </w:pPr>
            <w:r/>
            <w:r>
              <w:rPr>
                <w:rFonts w:ascii="Calibri" w:hAnsi="Calibri"/>
                <w:b/>
                <w:color w:val="FFFFFF"/>
                <w:sz w:val="20"/>
              </w:rPr>
              <w:t>Descricao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Gestao de incidentes</w:t>
            </w:r>
          </w:p>
        </w:tc>
        <w:tc>
          <w:tcPr>
            <w:tcW w:type="dxa" w:w="3041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Entrada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Resolucoes documentadas alimentam a KB. Incidentes repetidos sinalizam lacunas.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Gestao de problemas</w:t>
            </w:r>
          </w:p>
        </w:tc>
        <w:tc>
          <w:tcPr>
            <w:tcW w:type="dxa" w:w="3041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Entrada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Workarounds e causas-raiz geram artigos de alta qualidade. KEDB integrado no SKMS.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Service desk</w:t>
            </w:r>
          </w:p>
        </w:tc>
        <w:tc>
          <w:tcPr>
            <w:tcW w:type="dxa" w:w="3041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Saida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consultados no diagnostico L1, aumentando taxa de resolucao no primeiro contacto.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Change enablement</w:t>
            </w:r>
          </w:p>
        </w:tc>
        <w:tc>
          <w:tcPr>
            <w:tcW w:type="dxa" w:w="3041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Entrada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Mudancas implementadas desencadeiam actualizacao de procedimentos e artigos.</w:t>
            </w:r>
          </w:p>
        </w:tc>
      </w:tr>
      <w:tr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Formacao e integracao</w:t>
            </w:r>
          </w:p>
        </w:tc>
        <w:tc>
          <w:tcPr>
            <w:tcW w:type="dxa" w:w="3041"/>
            <w:shd w:val="clear" w:color="auto" w:fill="FFFFFF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Saida</w:t>
            </w:r>
          </w:p>
        </w:tc>
        <w:tc>
          <w:tcPr>
            <w:tcW w:type="dxa" w:w="3041"/>
            <w:shd w:val="clear" w:color="auto" w:fill="FFFFFF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Artigos servem como material de formacao para novos colaboradores.</w:t>
            </w:r>
          </w:p>
        </w:tc>
      </w:tr>
      <w:tr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Todos os processos</w:t>
            </w:r>
          </w:p>
        </w:tc>
        <w:tc>
          <w:tcPr>
            <w:tcW w:type="dxa" w:w="3041"/>
            <w:shd w:val="clear" w:color="auto" w:fill="F8FAFC"/>
          </w:tcPr>
          <w:p>
            <w:pPr>
              <w:jc w:val="center"/>
            </w:pPr>
            <w:r/>
            <w:r>
              <w:rPr>
                <w:rFonts w:ascii="Calibri" w:hAnsi="Calibri"/>
                <w:color w:val="1E293B"/>
                <w:sz w:val="20"/>
              </w:rPr>
              <w:t>Entrada</w:t>
            </w:r>
          </w:p>
        </w:tc>
        <w:tc>
          <w:tcPr>
            <w:tcW w:type="dxa" w:w="3041"/>
            <w:shd w:val="clear" w:color="auto" w:fill="F8FAFC"/>
          </w:tcPr>
          <w:p>
            <w:r/>
            <w:r>
              <w:rPr>
                <w:rFonts w:ascii="Calibri" w:hAnsi="Calibri"/>
                <w:color w:val="1E293B"/>
                <w:sz w:val="20"/>
              </w:rPr>
              <w:t>Cada processo contribui com documentacao para a KB.</w:t>
            </w:r>
          </w:p>
        </w:tc>
      </w:tr>
    </w:tbl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10. SKMS - Service Knowledge Management System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O SKMS e o repositorio centralizado de dados, informacao, conhecimento e sabedoria da organizacao de TI. Inclui: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Base de conhecimento (artigos de KB): solucoes documentadas, procedimentos, FAQ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Base de dados de erros conhecidos (KEDB): workarounds e causas-raiz identificadas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CMDB: informacao de configuracao de todos os itens de servico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Historico de incidentes e problemas: registos que alimentam tendencias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Documentacao de servicos: catalogos, SLAs, procedimentos operacionais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Relatorios e dashboards: metricas e indicadores de performance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O SKMS nao e necessariamente uma unica ferramenta. Pode ser um ecossistema de ferramentas integradas, desde que exista uma visao unificada do conhecimento disponivel.</w:t>
      </w:r>
    </w:p>
    <w:p/>
    <w:p>
      <w:pPr>
        <w:spacing w:before="240" w:after="120"/>
      </w:pPr>
      <w:r>
        <w:rPr>
          <w:rFonts w:ascii="Calibri" w:hAnsi="Calibri"/>
          <w:b/>
          <w:color w:val="1B3A5C"/>
          <w:sz w:val="36"/>
        </w:rPr>
        <w:t>11. Melhoria continua</w:t>
      </w:r>
    </w:p>
    <w:p>
      <w:pPr>
        <w:spacing w:after="80"/>
      </w:pPr>
      <w:r>
        <w:rPr>
          <w:rFonts w:ascii="Calibri" w:hAnsi="Calibri"/>
          <w:color w:val="1E293B"/>
          <w:sz w:val="22"/>
        </w:rPr>
        <w:t>A gestao do conhecimento deve ser sujeita a revisao periodica para garantir que continua a responder as necessidades da organizacao. Actividades de melhoria continua incluem: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Revisao trimestral das metricas e KPIs de utilizacao da KB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Auditoria anual da estrutura de categorias e taxonomia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Avaliacao da satisfacao das equipas com a base de conhecimento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Benchmarking com praticas externas e referenciais KCS</w:t>
      </w:r>
    </w:p>
    <w:p>
      <w:pPr>
        <w:spacing w:after="40"/>
        <w:ind w:left="454"/>
      </w:pPr>
      <w:r>
        <w:rPr>
          <w:rFonts w:ascii="Calibri" w:hAnsi="Calibri"/>
          <w:color w:val="1E293B"/>
          <w:sz w:val="22"/>
        </w:rPr>
        <w:t xml:space="preserve">  •  Formacao continua da equipa sobre boas praticas de documentacao</w:t>
      </w:r>
    </w:p>
    <w:p/>
    <w:sectPr w:rsidR="00FC693F" w:rsidRPr="0006063C" w:rsidSect="00034616">
      <w:pgSz w:w="12240" w:h="15840"/>
      <w:pgMar w:top="1417" w:right="1417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