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Politica de Privacidade (RGPD)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Operações e compliance empresarial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Informar os titulares dos dados sobre o tratamento dos seus dados pessoais.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Cumprir os requisitos de transparencia do RGPD (Regulamento (UE) 2016/679) e da Lei n.º 58/2019.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Detalhar as finalidades, bases legais, prazos de conservacao e direitos dos titulares.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Demonstrar accountability perante a CNPD (Comissao Nacional de Proteccao de Dados).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https://better-skills.com/templates/kits/operacoes-compliance/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Responsavel pelo tratamento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Designacao social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NIF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Email de contacto (privacidade)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Encarregado de Proteccao de Dados (DPO)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 — obrigatorio para certas entidades]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Email do DPO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 designacao de DPO e obrigatoria para autoridades publicas, entidades que efectuam monitorizacao sistematica em larga escala, e entidades que tratem dados sensiveis em larga escala (art. 37.º RGPD e art. 9.º Lei 58/2019).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Dados pessoais recolhidos e finalidades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Categoria de dados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Finalidade do tratamento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Base legal (art. 6.º RGPD)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 de conservacao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Dados de identificacao (nome, email, NIF)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Consentimento / Contrato / Obrigacao legal / Interesse legitimo]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Dados de contacto (telefone, morada)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Dados de faturacao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Cumprimento de obrigacoes fiscais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Obrigacao legal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 anos (IVA)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Dados de navegacao (cookies)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Dados de colaboradores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Gestao da relacao laboral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Contrato + obrigacao legal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 anos apos cessacao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Direitos dos titulares</w:t>
      </w:r>
    </w:p>
    <w:p>
      <w:pPr>
        <w:spacing w:before="120" w:after="60"/>
      </w:pPr>
      <w:r>
        <w:rPr>
          <w:rFonts w:ascii="Calibri" w:hAnsi="Calibri"/>
          <w:sz w:val="22"/>
        </w:rPr>
        <w:t>Os titulares dos dados tem os seguintes direitos, exerciveis por email para [email de contacto]: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Direito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Artigo RGPD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 de resposta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Acesso aos dados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Art. 15.º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mes (prorrogavel ate 3 meses)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Rectificacao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Art. 16.º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mes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Apagamento (direito ao esquecimento)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Art. 17.º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mes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Limitacao do tratamento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Art. 18.º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mes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Portabilidade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Art. 20.º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mes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Oposicao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Art. 21.º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Imediato (marketing directo)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Retirar consentimento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Art. 7.º, n.º 3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Imediato</w:t>
            </w:r>
          </w:p>
        </w:tc>
      </w:tr>
    </w:tbl>
    <w:p>
      <w:pPr>
        <w:spacing w:before="160" w:after="80"/>
      </w:pPr>
    </w:p>
    <w:p>
      <w:pPr>
        <w:spacing w:before="120" w:after="60"/>
      </w:pPr>
      <w:r>
        <w:rPr>
          <w:rFonts w:ascii="Calibri" w:hAnsi="Calibri"/>
          <w:sz w:val="22"/>
        </w:rPr>
        <w:t>O titular tem ainda o direito de apresentar reclamacao a CNPD (cnpd.pt).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Transferencias internacionais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indicar se ha transferencias para paises terceiros (fora da UE/EEE), a base legal (adequabilidade, clausulas contratuais-tipo, BCR) e as garantias implementadas, ou indicar que nao existem transferencias internacionais.]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Seguranca dos dados</w:t>
      </w:r>
    </w:p>
    <w:p>
      <w:pPr>
        <w:spacing w:before="120" w:after="60"/>
      </w:pPr>
      <w:r>
        <w:rPr>
          <w:rFonts w:ascii="Calibri" w:hAnsi="Calibri"/>
          <w:sz w:val="22"/>
        </w:rPr>
        <w:t>Implementamos medidas tecnicas e organizativas adequadas para proteger os dados pessoais, incluindo encriptacao, controlo de acessos, pseudonimizacao e procedimentos de resposta a incidentes de seguranca.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Alteracoes a esta politica</w:t>
      </w:r>
    </w:p>
    <w:p>
      <w:pPr>
        <w:spacing w:before="120" w:after="60"/>
      </w:pPr>
      <w:r>
        <w:rPr>
          <w:rFonts w:ascii="Calibri" w:hAnsi="Calibri"/>
          <w:sz w:val="22"/>
        </w:rPr>
        <w:t>Esta politica pode ser actualizada periodicamente. A versao mais recente esta sempre disponivel em [URL]. Alteracoes significativas serao comunicadas aos titulares por email ou aviso no website.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Versao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da ultima actualizacao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Politica de Privacidade (RGPD)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