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Politica Anti-corrupcao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Operações e compliance empresarial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os principios e regras de conduta da organizacao em materia de prevencao da corrupcao e do suborno.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Cumprir as obrigacoes da Lei n.º 94/2021, de 21 de Dezembro (Regime Geral de Prevencao da Corrupcao).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procedimentos claros para oferta e recepcao de presentes, hospitalidade e conflitos de interesse.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Implementar um canal de denuncia efectivo para reportar suspeitas de corrupcao.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https://better-skills.com/templates/kits/operacoes-compliance/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Ambito e principios</w:t>
      </w:r>
    </w:p>
    <w:p>
      <w:pPr>
        <w:spacing w:before="120" w:after="60"/>
      </w:pPr>
      <w:r>
        <w:rPr>
          <w:rFonts w:ascii="Calibri" w:hAnsi="Calibri"/>
          <w:sz w:val="22"/>
        </w:rPr>
        <w:t>Esta politica aplica-se a todos os colaboradores, gestores, administradores, prestadores de servicos e representantes da [Nome da Organizacao], independentemente da sua localizacao geografica.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Tolerancia zero: a organizacao nao tolera qualquer forma de corrupcao, suborno ou facilitacao de pagamentos.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Integridade: todas as decisoes de negocio devem ser tomadas com base em criterios objectivos e transparentes.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Responsabilizacao: qualquer suspeita de corrupcao deve ser reportada imediatamente.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Proporcionalidade: as medidas de prevencao sao proporcionais ao risco identificado.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Definicoes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Corrupcao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Oferta, promessa, concessao ou recepcao de vantagem indevida para influenciar uma decisao ou accao.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Suborno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Pagamento ou presente destinado a obter um tratamento favoravel de forma ilicita.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Facilitacao de pagamentos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Pagamento informal a funcionario publico para acelerar procedimentos de rotina.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Conflito de interesses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Situacao em que interesses pessoais podem influenciar decisoes profissionais.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Ofertas, presentes e hospitalidade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Situacao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Recepcao de presentes de valor inferior a [Preencher] EUR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Permitida, desde que nao influencie decisoes de negocio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Recepcao de presentes de valor superior a [Preencher] EUR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Obrigatorio reportar ao responsavel de compliance e registar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Oferta de presentes a parceiros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Ate [Preencher] EUR, com registo obrigatorio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Hospitalidade (refeicoes, eventos)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Proporcional e transparente; valor maximo [Preencher] EUR/pessoa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Presentes a funcionarios publicos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Proibido em qualquer circunstancia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Conflitos de interesse</w:t>
      </w:r>
    </w:p>
    <w:p>
      <w:pPr>
        <w:spacing w:before="120" w:after="60"/>
      </w:pPr>
      <w:r>
        <w:rPr>
          <w:rFonts w:ascii="Calibri" w:hAnsi="Calibri"/>
          <w:sz w:val="22"/>
        </w:rPr>
        <w:t>Os colaboradores devem declarar qualquer situacao que possa constituir conflito de interesse, nomeadamente: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Relacoes familiares ou pessoais com fornecedores, clientes ou concorrentes.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Participacao em empresas concorrentes ou que mantenham relacao comercial com a organizacao.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Recepcao de qualquer beneficio fora do previsto na politica de presentes.</w:t>
      </w:r>
    </w:p>
    <w:p>
      <w:pPr>
        <w:spacing w:before="120" w:after="60"/>
      </w:pPr>
      <w:r>
        <w:rPr>
          <w:rFonts w:ascii="Calibri" w:hAnsi="Calibri"/>
          <w:sz w:val="22"/>
        </w:rPr>
        <w:t>A declaracao deve ser feita atraves do formulario disponivel em [local/intranet] e submetida ao responsavel hierarquico e ao compliance officer.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Canal de denuncia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Canal de denuncia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Email dedicado / Plataforma online / Linha telefonica / Caixa fisica]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Contacto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Gestao do canal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responsavel interno ou entidade externa]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Anonimato garantido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Sim / Nao]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 de resposta ao denunciante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dias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 Lei n.º 93/2021 (transposicao da Directiva Whistleblowing) protege os denunciantes de boa fe contra represalias. As organizacoes com 50 ou mais trabalhadores sao obrigadas a estabelecer canais internos de denuncia.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Formacao obrigatoria</w:t>
      </w:r>
    </w:p>
    <w:p>
      <w:pPr>
        <w:spacing w:before="120" w:after="60"/>
      </w:pPr>
      <w:r>
        <w:rPr>
          <w:rFonts w:ascii="Calibri" w:hAnsi="Calibri"/>
          <w:sz w:val="22"/>
        </w:rPr>
        <w:t>Todos os colaboradores devem completar a formacao em etica e prevencao da corrupcao: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Funcao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Frequencia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Duracao minima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Registo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Todos os colaboradores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Aquando da admissao + bienal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 horas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Obrigatorio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Gestores e directores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Anual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 horas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Obrigatorio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Funcoes de risco elevado (compras, financas, vendas)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Anual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 horas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Obrigatorio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Sancoes</w:t>
      </w:r>
    </w:p>
    <w:p>
      <w:pPr>
        <w:spacing w:before="120" w:after="60"/>
      </w:pPr>
      <w:r>
        <w:rPr>
          <w:rFonts w:ascii="Calibri" w:hAnsi="Calibri"/>
          <w:sz w:val="22"/>
        </w:rPr>
        <w:t>O incumprimento desta politica pode resultar em accao disciplinar, incluindo o despedimento com justa causa, sem prejuizo de responsabilidade criminal nos termos do Codigo Penal (arts. 372.º a 374.º-B) e da Lei n.º 94/2021.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Politica Anti-corrupcao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