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Procuração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Governance e administração societária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Conferir poderes a um representante para agir em nome da empresa perante terceiros.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claramente o âmbito, limitações e vigência dos poderes conferidos.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https://better-skills.com/templates/kits/governance-societaria/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do outorgante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Empresa (outorgante)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designação social completa]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NIPC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Representante legal que outorga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nome completo]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gerente / administrador]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Identificação do procurador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completo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NIF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Morada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Documento de identificação (CC/BI)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nº e validade]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Poderes conferidos</w:t>
      </w:r>
    </w:p>
    <w:p>
      <w:pPr>
        <w:spacing w:before="120" w:after="60"/>
      </w:pPr>
      <w:r>
        <w:rPr>
          <w:rFonts w:ascii="Calibri" w:hAnsi="Calibri"/>
          <w:sz w:val="22"/>
        </w:rPr>
        <w:t>O outorgante confere ao procurador os seguintes poderes (seleccionar e adaptar os aplicáveis):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Representar a empresa perante entidades públicas (Autoridade Tributária, Segurança Social, autarquias).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Assinar contratos até ao valor de [Preencher] EUR.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Representar a empresa em actos judiciais e extrajudiciais.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Movimentar a conta bancária nº [Preencher] no banco [Preencher] até ao montante de [Preencher] EUR por operação.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Assinar declarações, requerimentos e demais documentos em nome da empresa.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[Preencher outros poderes específicos]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Limitações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Excluídos os actos que impliquem alienação de imóveis ou bens de capital acima de [Preencher] EUR.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Excluída a contratação de crédito ou prestação de garantias.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Para actos acima de [Preencher] EUR, é necessária autorização prévia por escrito da gerência.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Substabelecimento</w:t>
      </w:r>
    </w:p>
    <w:p>
      <w:pPr>
        <w:spacing w:before="120" w:after="60"/>
      </w:pPr>
      <w:r>
        <w:rPr>
          <w:rFonts w:ascii="Calibri" w:hAnsi="Calibri"/>
          <w:sz w:val="22"/>
        </w:rPr>
        <w:t>[Seleccionar: Com direito de substabelecimento, com reserva dos mesmos poderes / Sem direito de substabelecimento]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Vigência</w:t>
      </w:r>
    </w:p>
    <w:p>
      <w:pPr>
        <w:spacing w:before="120" w:after="60"/>
      </w:pPr>
      <w:r>
        <w:rPr>
          <w:rFonts w:ascii="Calibri" w:hAnsi="Calibri"/>
          <w:sz w:val="22"/>
        </w:rPr>
        <w:t>[Seleccionar: Prazo determinado — válida até [DD/MM/AAAA] / Prazo indeterminado — válida até revogação expressa]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Revogação</w:t>
      </w:r>
    </w:p>
    <w:p>
      <w:pPr>
        <w:spacing w:before="120" w:after="60"/>
      </w:pPr>
      <w:r>
        <w:rPr>
          <w:rFonts w:ascii="Calibri" w:hAnsi="Calibri"/>
          <w:sz w:val="22"/>
        </w:rPr>
        <w:t>A presente procuração pode ser revogada a qualquer momento por escrito dirigido ao procurador, com comunicação imediata a terceiros com quem o procurador interaja em nome da empresa.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Assinatura e reconhecimento notarial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e data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Assinatura do representante legal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Reconhecimento de assinatura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[Presencial — obrigatório para actos que exijam escritura pública]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Procurações para actos que exijam escritura pública devem ter reconhecimento presencial de assinatura. Procurações para movimentação bancária seguem requisitos específicos de cada banco.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Procuração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