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Delegação de Competências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delegação de poderes dentro da organização de forma clara e rastreável.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limites da delegação e as obrigações de reporte do delegado.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delegante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Base legal / estatutária da competência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art. X dos estatutos, deliberação AG de 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Identificação do delegado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Competências delegadas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Competência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Âmbito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Limites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Autorizar despesas correntes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Departamento 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[Preencher] EUR por operação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em sistema de aprovação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Assinar contratos de prestação de serviços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Fornecedores do departamento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Valor inferior a [Preencher] EUR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Verificação prévia de orçamento disponível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pessoal do departamento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Colaboradores do departamento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Excluídas admissões e despedimentos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Reporte mensal ao delegante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Competências não delegáveis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Definição estratégica e aprovação do plano de negócios.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Aprovação do orçamento anual da empresa.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Nomeação e exoneração de quadros superiores.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Operações financeiras acima do limiar definido em cláusula 5.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Representação em assembleias gerais e actos societários.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Condições da delegação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Obrigação de reporte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relatório mensal ao delegante]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do reporte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Semanal / Quinzenal / Mensal]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Informação à direcção em caso de desvio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informar imediatamente se operação &gt; limiar]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Responsabilidade</w:t>
      </w:r>
    </w:p>
    <w:p>
      <w:pPr>
        <w:spacing w:before="120" w:after="60"/>
      </w:pPr>
      <w:r>
        <w:rPr>
          <w:rFonts w:ascii="Calibri" w:hAnsi="Calibri"/>
          <w:sz w:val="22"/>
        </w:rPr>
        <w:t>O delegante mantém a responsabilidade de supervisão e responde pelo resultado global da área delegada. O delegado é responsável pela correcta execução das competências no âmbito desta delegação e responde pelos actos praticados.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Vigência e revogação</w:t>
      </w:r>
    </w:p>
    <w:p>
      <w:pPr>
        <w:spacing w:before="120" w:after="60"/>
      </w:pPr>
      <w:r>
        <w:rPr>
          <w:rFonts w:ascii="Calibri" w:hAnsi="Calibri"/>
          <w:sz w:val="22"/>
        </w:rPr>
        <w:t>Esta delegação entra em vigor em [DD/MM/AAAA] e vigora por prazo indeterminado / até [DD/MM/AAAA]. Pode ser revogada a qualquer momento por decisão do delegante, com comunicação escrita ao delegado.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Comunicação interna</w:t>
      </w:r>
    </w:p>
    <w:p>
      <w:pPr>
        <w:spacing w:before="120" w:after="60"/>
      </w:pPr>
      <w:r>
        <w:rPr>
          <w:rFonts w:ascii="Calibri" w:hAnsi="Calibri"/>
          <w:sz w:val="22"/>
        </w:rPr>
        <w:t>Esta delegação deve ser comunicada a: [Preencher — ex.: departamento financeiro, RH, fornecedores relevantes]. A comunicação é da responsabilidade do delegante.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Delegante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Delegado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Cargo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delegação de competências deve ser clara nos seus limites. Competências mal delegadas geram conflitos de autoridade e decisões não autorizadas.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Delegação de Competências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