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Registo de Incidentes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de forma estruturada todos os incidentes que afectam os serviços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o impacto, urgência, prioridade e acções tomadas para restaurar o serviço.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rastreabilidade e responsabilização no processo de Gestão de Incidentes.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análise de tendências e melhoria contínua dos serviços.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a comunicação entre as equipas de suporte e os stakeholders.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https://better-skills.com/gestao-de-incidentes/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Informação Inicial do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do Incidente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[INC-AAAAMMDD-001]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Reportado por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Reporte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Alto / Médio / Baixo]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Urgência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Alta / Média / Baixa]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Prioridade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P1 / P2 / P3 / P4]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Atribuído 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Categoria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Hardware / Software / Rede / Acesso / Outro]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Serviço Afectado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CI Afectado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Descrição do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Título do Incidente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Descrição Detalhada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descrever os sintomas observados]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Passos para Reproduzir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Utilizadores Afectados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número e grupos]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Impacto no Negócio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Diagnóstico e Resolução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Causa Raiz (provisória)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Acções de Diagnóstico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Solução Temporária (Workaround)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se aplicável]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Solução Definitiva Aplicada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Data/Hora de Resolução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Resolvido por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Código de Fecho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Resolvido / Sem Resposta / Duplicado / Cancelado]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Escalada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Escalado para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Motivo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Nível 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Linha de Tempo do Incidente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Data/Hora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Evento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HH:MM]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Documente todas as escalações com data/hora exactas. Isto é essencial para calcular o MTTR e identificar bottlenecks no processo.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Tickets Associados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Tipo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Número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Relacionado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Problema Associado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Mudança Associada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Lições Aprendidas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o que correu bem, o que pode ser melhorado e acções de melhoria identificadas]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Registo de Incidentes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