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Procedimento de Tratamento de Reclamações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Apoio ao cliente e pós-venda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 processo formal para receber, registar, investigar e responder a reclamações de clientes.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cumprimento dos prazos legais e transformar reclamações em oportunidades de melhoria.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https://better-skills.com/templates/kits/apoio-cliente/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Âmbito</w:t>
      </w:r>
    </w:p>
    <w:p>
      <w:pPr>
        <w:spacing w:before="120" w:after="60"/>
      </w:pPr>
      <w:r>
        <w:rPr>
          <w:rFonts w:ascii="Calibri" w:hAnsi="Calibri"/>
          <w:sz w:val="22"/>
        </w:rPr>
        <w:t>Este procedimento aplica-se a todos os tipos de reclamação recebidos: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Reclamações sobre produto (qualidade, defeito, não conformidade)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Reclamações sobre serviço (prazo, execução, resultado)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Reclamações sobre atendimento (comportamento, comunicação)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Reclamações sobre facturação (erros, cobranças indevidas)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Canais de recepção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 pela recepção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acuso de recepção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Presencial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Telefone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dia útil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Website / formulário online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dia útil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Livro de reclamações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 dias úteis (obrigatório por lei)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Fluxo de tratamento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Fase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 Recepção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Receber a reclamação e agradecer ao cliente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2. Registo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Registar no sistema com número único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dia útil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3. Acuso de recepção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Confirmar recepção ao cliente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 dias úteis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4. Análise e investigação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Analisar a reclamação e recolher evidências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[Ver tabela classificação]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5. Resolução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Definir e implementar a resposta/solução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[Ver tabela classificação]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6. Resposta ao cliente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Comunicar a decisão de forma clara e escrita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 dias úteis (total)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7. Follow-up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Confirmar satisfação do cliente com a resolução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 dias após resposta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Responsabilidades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Responsabilidade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Atendimento / front-office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Receber, registar e dar acuso de recepção.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Responsável de qualidade / gestor de cliente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Investigar, coordenar resposta e assegurar prazos.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 responsável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Analisar a causa e propor resolução.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Direcção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Aprovar compensações e acompanhar tendências.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Classificação e prazos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Gravidade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 de resposta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Facturação / administrativo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Baixa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 dias úteis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Produto / serviço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Média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 dias úteis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Segurança / dano a terceiros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Alta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 dias úteis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Livro de reclamações / ASAE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Crítica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 dias úteis (legal)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Indicadores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KPI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Taxa de resolução no prazo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95%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Tempo médio de resposta (dias úteis)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&lt;= 10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Taxa de recorrência da mesma reclamação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&lt;= 5%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Satisfação pós-reclamação (escala 1-5)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4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Escalamento</w:t>
      </w:r>
    </w:p>
    <w:p>
      <w:pPr>
        <w:spacing w:before="120" w:after="60"/>
      </w:pPr>
      <w:r>
        <w:rPr>
          <w:rFonts w:ascii="Calibri" w:hAnsi="Calibri"/>
          <w:sz w:val="22"/>
        </w:rPr>
        <w:t>Escala para gestor/direcção quando: (a) reclamação envolve risco de saúde ou segurança; (b) cliente ameaça acção judicial; (c) reclamação foi enviada a entidade reguladora; (d) resolução exige compensação acima de [Preencher] EUR.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Melhoria contínua</w:t>
      </w:r>
    </w:p>
    <w:p>
      <w:pPr>
        <w:spacing w:before="120" w:after="60"/>
      </w:pPr>
      <w:r>
        <w:rPr>
          <w:rFonts w:ascii="Calibri" w:hAnsi="Calibri"/>
          <w:sz w:val="22"/>
        </w:rPr>
        <w:t>Trimestralmente, o responsável de qualidade analisa as tendências das reclamações (tipos mais frequentes, causas raiz, produtos/serviços mais reclamados) e propõe acções correctivas sistémicas.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DL 156/2005 obriga todos os estabelecimentos que atendam público a disponibilizar livro de reclamações. As reclamações do livro devem ser respondidas em 15 dias úteis.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Procedimento de Tratamento de Reclamações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